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9C" w:rsidRDefault="00A133F8" w:rsidP="00C7709C">
      <w:pPr>
        <w:pStyle w:val="berschrift1"/>
      </w:pPr>
      <w:r>
        <w:t xml:space="preserve">Absicherung der Trinkwasserhygiene </w:t>
      </w:r>
      <w:r w:rsidR="00577A53">
        <w:t xml:space="preserve">nach DIN EN 1717 </w:t>
      </w:r>
      <w:r>
        <w:t>bei Gefährdung</w:t>
      </w:r>
      <w:r w:rsidR="00CD602D">
        <w:t>en</w:t>
      </w:r>
      <w:r>
        <w:t xml:space="preserve"> durch Rückverkeimung</w:t>
      </w:r>
      <w:r w:rsidR="00577A53">
        <w:t xml:space="preserve"> </w:t>
      </w:r>
    </w:p>
    <w:p w:rsidR="00C7709C" w:rsidRPr="00C7709C" w:rsidRDefault="00AF7337" w:rsidP="00C7709C">
      <w:pPr>
        <w:pStyle w:val="berschrift2"/>
      </w:pPr>
      <w:r>
        <w:t xml:space="preserve">Für Trinkwasser-Installationen mit Abstand der beste Schutz: </w:t>
      </w:r>
      <w:r w:rsidRPr="00AF7337">
        <w:t>Sicherheitstrennstation</w:t>
      </w:r>
      <w:r w:rsidR="00461196">
        <w:t>en</w:t>
      </w:r>
      <w:r>
        <w:t xml:space="preserve"> von  Dehoust </w:t>
      </w:r>
    </w:p>
    <w:p w:rsidR="00C7709C" w:rsidRDefault="00185EC9" w:rsidP="00C7709C">
      <w:pPr>
        <w:pStyle w:val="Kopftext"/>
      </w:pPr>
      <w:r>
        <w:t>Typischerw</w:t>
      </w:r>
      <w:r w:rsidR="00B35502">
        <w:t>eise sind verantwort</w:t>
      </w:r>
      <w:r w:rsidR="006B519E">
        <w:t>ungsbewusste</w:t>
      </w:r>
      <w:r w:rsidR="00B35502">
        <w:t xml:space="preserve"> </w:t>
      </w:r>
      <w:r w:rsidR="00F652D6">
        <w:t>SHK-</w:t>
      </w:r>
      <w:r w:rsidR="00B35502">
        <w:t xml:space="preserve">Fachleute darauf </w:t>
      </w:r>
      <w:r w:rsidR="00536025">
        <w:t>fokussiert</w:t>
      </w:r>
      <w:r w:rsidR="00B35502">
        <w:t xml:space="preserve">, von der Planung bis zur Installation einer Trinkwasseranlage die Hydraulik </w:t>
      </w:r>
      <w:r w:rsidR="00F652D6">
        <w:t xml:space="preserve">so </w:t>
      </w:r>
      <w:r w:rsidR="006B519E">
        <w:t>auszulegen</w:t>
      </w:r>
      <w:r w:rsidR="00B35502">
        <w:t xml:space="preserve">, dass der Verkeimung des Wassers kein Milieu geboten wird. </w:t>
      </w:r>
      <w:r w:rsidR="00F652D6">
        <w:t xml:space="preserve">Dabei gerät </w:t>
      </w:r>
      <w:r w:rsidR="006B519E">
        <w:t xml:space="preserve">allerdings </w:t>
      </w:r>
      <w:r w:rsidR="00F652D6">
        <w:t>häufig</w:t>
      </w:r>
      <w:r w:rsidR="00577A53">
        <w:t xml:space="preserve"> </w:t>
      </w:r>
      <w:r w:rsidR="00F652D6">
        <w:t xml:space="preserve">die Gefahr einer retrograden Verkeimung </w:t>
      </w:r>
      <w:r w:rsidR="00577A53">
        <w:t xml:space="preserve">aus dem Blickfeld – </w:t>
      </w:r>
      <w:r w:rsidR="00F652D6">
        <w:t xml:space="preserve">also </w:t>
      </w:r>
      <w:r w:rsidR="00577A53">
        <w:t>die Kontamination der Trinkwasserverteilung rückwirkend von einer Zapfstelle ausgehend</w:t>
      </w:r>
      <w:r w:rsidR="00F652D6">
        <w:t xml:space="preserve">. </w:t>
      </w:r>
      <w:r w:rsidR="00FD488C">
        <w:t xml:space="preserve">Wann und wie der </w:t>
      </w:r>
      <w:r w:rsidR="00F652D6">
        <w:t>Schutz davor</w:t>
      </w:r>
      <w:r w:rsidR="00FD488C">
        <w:t xml:space="preserve"> erfolgen muss, </w:t>
      </w:r>
      <w:r w:rsidR="00312D50">
        <w:t xml:space="preserve">definiert </w:t>
      </w:r>
      <w:r w:rsidR="00F652D6">
        <w:t>die DIN EN 1717</w:t>
      </w:r>
      <w:r w:rsidR="00312D50">
        <w:t xml:space="preserve">. Mit der Sicherheitstrennstation ST 5 hat  Dehoust ein System entwickelt, </w:t>
      </w:r>
      <w:r>
        <w:t>das</w:t>
      </w:r>
      <w:r w:rsidR="00312D50">
        <w:t xml:space="preserve"> diese Vorgaben praktisch „steckerfertig“ erfüll</w:t>
      </w:r>
      <w:r>
        <w:t>t. D</w:t>
      </w:r>
      <w:r w:rsidR="00536025">
        <w:t>ie</w:t>
      </w:r>
      <w:r w:rsidR="00312D50">
        <w:t xml:space="preserve"> Anwendungsgebiete</w:t>
      </w:r>
      <w:r>
        <w:t xml:space="preserve"> dafür</w:t>
      </w:r>
      <w:r w:rsidR="00312D50">
        <w:t xml:space="preserve"> sind </w:t>
      </w:r>
      <w:r>
        <w:t>extrem</w:t>
      </w:r>
      <w:r w:rsidR="00312D50">
        <w:t xml:space="preserve"> vielfältig: von der Bewässerungsanlage des privaten Gartens bis </w:t>
      </w:r>
      <w:r w:rsidR="006B519E">
        <w:t xml:space="preserve">hin </w:t>
      </w:r>
      <w:r w:rsidR="00312D50">
        <w:t xml:space="preserve">zur Absicherung von Badewannen </w:t>
      </w:r>
      <w:r w:rsidR="006B519E">
        <w:t xml:space="preserve">oder ähnlichem </w:t>
      </w:r>
      <w:r w:rsidR="00312D50">
        <w:t>in Gesundheitseinrichtungen.</w:t>
      </w:r>
    </w:p>
    <w:p w:rsidR="000E7061" w:rsidRDefault="00710A3B" w:rsidP="00A114D1">
      <w:pPr>
        <w:pStyle w:val="Text"/>
      </w:pPr>
      <w:r>
        <w:t xml:space="preserve">Schon der ausführliche Titel der DIN EN 1717 beschreibt </w:t>
      </w:r>
      <w:r w:rsidR="004D0F36">
        <w:t>eindeutig</w:t>
      </w:r>
      <w:r w:rsidR="00536025">
        <w:t xml:space="preserve"> das</w:t>
      </w:r>
      <w:r>
        <w:t xml:space="preserve"> Ziel dieser Norm: „Schutz des Trinkwassers vor Verunreinigungen in Trinkwasser-Installationen und allgemeine Anforderungen an Sicherungseinrichtungen zur Verhütung von Trinkwasserverunreinigungen durch Rückfließen.“ Unterteilt in fünf Flüssigkeitskategorien werden je nach Art </w:t>
      </w:r>
      <w:r w:rsidR="00536025">
        <w:t xml:space="preserve">der möglichen </w:t>
      </w:r>
      <w:r>
        <w:t xml:space="preserve">Verunreinigung an einer </w:t>
      </w:r>
      <w:r w:rsidR="00577A53">
        <w:t>Entnahme</w:t>
      </w:r>
      <w:r>
        <w:t>stelle verschiedene Systeme vor</w:t>
      </w:r>
      <w:r w:rsidR="00536025">
        <w:t>ge</w:t>
      </w:r>
      <w:r>
        <w:t>schrieben, die ein Rückfließen</w:t>
      </w:r>
      <w:r w:rsidR="00536025">
        <w:t xml:space="preserve"> belasteter Flüssigkeiten</w:t>
      </w:r>
      <w:r>
        <w:t xml:space="preserve"> beispielsweise durch Unterdruck im </w:t>
      </w:r>
      <w:r w:rsidR="006E22EB">
        <w:t>Netz</w:t>
      </w:r>
      <w:r>
        <w:t xml:space="preserve"> verhindern.</w:t>
      </w:r>
    </w:p>
    <w:p w:rsidR="00710A3B" w:rsidRDefault="00C242F0" w:rsidP="00A114D1">
      <w:pPr>
        <w:pStyle w:val="Text"/>
      </w:pPr>
      <w:r>
        <w:t xml:space="preserve">Das größte Risiko für die menschliche Gesundheit geht </w:t>
      </w:r>
      <w:r w:rsidR="004D0F36">
        <w:t xml:space="preserve">dabei </w:t>
      </w:r>
      <w:r>
        <w:t>von Flüssigkeiten aus, die durch mikrobielle oder viruelle Erreger belastet sind</w:t>
      </w:r>
      <w:r w:rsidR="006E22EB">
        <w:t>;</w:t>
      </w:r>
      <w:r>
        <w:t xml:space="preserve"> </w:t>
      </w:r>
      <w:r w:rsidR="00577A53">
        <w:t>deshalb</w:t>
      </w:r>
      <w:r>
        <w:t xml:space="preserve"> </w:t>
      </w:r>
      <w:r w:rsidR="006E22EB">
        <w:t>eingruppiert in die höchste</w:t>
      </w:r>
      <w:r>
        <w:t xml:space="preserve"> Kategorie 5. Die Norm schreibt hier eine vollständige hydraulische Trennung</w:t>
      </w:r>
      <w:r w:rsidR="00C271F3">
        <w:t xml:space="preserve"> der </w:t>
      </w:r>
      <w:r w:rsidR="00536025">
        <w:t>Entnahmestelle</w:t>
      </w:r>
      <w:r w:rsidR="00C271F3">
        <w:t>n</w:t>
      </w:r>
      <w:r>
        <w:t xml:space="preserve"> vom übrigen Trinkwassernetz vor.</w:t>
      </w:r>
      <w:r w:rsidR="00C271F3">
        <w:t xml:space="preserve"> </w:t>
      </w:r>
      <w:r w:rsidR="00C271F3">
        <w:lastRenderedPageBreak/>
        <w:t xml:space="preserve">Doch </w:t>
      </w:r>
      <w:r w:rsidR="006E22EB">
        <w:t>gerade diese</w:t>
      </w:r>
      <w:r w:rsidR="00C271F3">
        <w:t xml:space="preserve"> Risiken </w:t>
      </w:r>
      <w:r w:rsidR="006E22EB">
        <w:t>werden in der Praxis oftmals massiv unterschätzt</w:t>
      </w:r>
      <w:r w:rsidR="00C271F3">
        <w:t xml:space="preserve">. </w:t>
      </w:r>
    </w:p>
    <w:p w:rsidR="00C271F3" w:rsidRPr="00E200DD" w:rsidRDefault="00AF7DB7" w:rsidP="00A114D1">
      <w:pPr>
        <w:pStyle w:val="Text"/>
        <w:rPr>
          <w:rStyle w:val="Fett"/>
        </w:rPr>
      </w:pPr>
      <w:r w:rsidRPr="00E200DD">
        <w:rPr>
          <w:rStyle w:val="Fett"/>
        </w:rPr>
        <w:t xml:space="preserve">Anwendungen für Sicherheitstrennstationen </w:t>
      </w:r>
    </w:p>
    <w:p w:rsidR="006E22EB" w:rsidRDefault="006E22EB" w:rsidP="00A114D1">
      <w:pPr>
        <w:pStyle w:val="Text"/>
      </w:pPr>
      <w:r>
        <w:t>Denn s</w:t>
      </w:r>
      <w:r w:rsidR="00E200DD">
        <w:t xml:space="preserve">owohl im privaten Umfeld als auch in gewerblich und öffentlich genutzten Gebäuden besteht die Gefahr einer rückwirkenden Kontamination der Trinkwasser-Installation </w:t>
      </w:r>
      <w:r>
        <w:t>deutlich</w:t>
      </w:r>
      <w:r w:rsidR="004D0F36">
        <w:t xml:space="preserve"> </w:t>
      </w:r>
      <w:r w:rsidR="00E200DD">
        <w:t>häufiger</w:t>
      </w:r>
      <w:r>
        <w:t>,</w:t>
      </w:r>
      <w:r w:rsidR="00E200DD">
        <w:t xml:space="preserve"> als vielfach angenommen</w:t>
      </w:r>
      <w:r w:rsidR="00536025">
        <w:t xml:space="preserve">: </w:t>
      </w:r>
      <w:r>
        <w:t>b</w:t>
      </w:r>
      <w:r w:rsidR="00E200DD">
        <w:t xml:space="preserve">eispielsweise </w:t>
      </w:r>
      <w:r w:rsidR="00FD488C">
        <w:t xml:space="preserve">bei der </w:t>
      </w:r>
      <w:r w:rsidR="00E200DD">
        <w:t>automatische</w:t>
      </w:r>
      <w:r w:rsidR="00FD488C">
        <w:t>n</w:t>
      </w:r>
      <w:r w:rsidR="00E200DD">
        <w:t xml:space="preserve"> Gartenbewässerung mit ihren ungeschützten Wasseraustrittsöffnungen</w:t>
      </w:r>
      <w:r w:rsidR="00E44807">
        <w:t xml:space="preserve"> und </w:t>
      </w:r>
      <w:r w:rsidR="00577A53">
        <w:t xml:space="preserve">langen </w:t>
      </w:r>
      <w:r w:rsidR="00E44807">
        <w:t>Stagnationsstrecken</w:t>
      </w:r>
      <w:r w:rsidR="00E200DD">
        <w:t xml:space="preserve">. Oder </w:t>
      </w:r>
      <w:r w:rsidR="00FD488C">
        <w:t xml:space="preserve">im </w:t>
      </w:r>
      <w:r w:rsidR="00E200DD">
        <w:t xml:space="preserve">Tierheim mit </w:t>
      </w:r>
      <w:r w:rsidR="00536025">
        <w:t>an</w:t>
      </w:r>
      <w:r w:rsidR="00FD488C">
        <w:t xml:space="preserve"> das</w:t>
      </w:r>
      <w:r w:rsidR="00536025">
        <w:t xml:space="preserve"> Trinkwassernetz </w:t>
      </w:r>
      <w:r w:rsidR="00E200DD">
        <w:t xml:space="preserve">angeschlossenen Tränken. Oder </w:t>
      </w:r>
      <w:r w:rsidR="004D0F36">
        <w:t xml:space="preserve">an der </w:t>
      </w:r>
      <w:r w:rsidR="00E200DD">
        <w:t>therapeutische</w:t>
      </w:r>
      <w:r w:rsidR="004D0F36">
        <w:t>n</w:t>
      </w:r>
      <w:r w:rsidR="00E200DD">
        <w:t xml:space="preserve"> Wanne </w:t>
      </w:r>
      <w:r w:rsidR="00536025">
        <w:t xml:space="preserve">mit Handbrause </w:t>
      </w:r>
      <w:r w:rsidR="00E200DD">
        <w:t xml:space="preserve">in einem Pflegeheim oder einem Klinikum, in der Personen mit infektiösen Wunden gebadet werden. </w:t>
      </w:r>
    </w:p>
    <w:p w:rsidR="00B73CD7" w:rsidRDefault="00860357" w:rsidP="00A114D1">
      <w:pPr>
        <w:pStyle w:val="Text"/>
      </w:pPr>
      <w:r>
        <w:t>Ein einfacher Rohrtrenner reicht bei solchen Gefahrenlage</w:t>
      </w:r>
      <w:r w:rsidR="00791CAA">
        <w:t>n</w:t>
      </w:r>
      <w:r>
        <w:t xml:space="preserve"> der Flüssigkeitskategorie 5 nicht mehr aus. </w:t>
      </w:r>
      <w:r w:rsidR="006E22EB">
        <w:t xml:space="preserve">Stattdessen fordert </w:t>
      </w:r>
      <w:r w:rsidR="00F22932">
        <w:t>die DIN EN 1717 eine</w:t>
      </w:r>
      <w:r w:rsidR="00E44807">
        <w:t xml:space="preserve"> vollständige hydraulische Trennung der gefährdeten Netzabschnitte </w:t>
      </w:r>
      <w:r w:rsidR="00ED5DC0">
        <w:t>über einen freien Auslauf</w:t>
      </w:r>
      <w:r>
        <w:t xml:space="preserve">. Die freie Strecke muss dabei mindestens 20 mm bzw. „3xd Zulauf“ betragen. Um </w:t>
      </w:r>
      <w:r w:rsidR="006E22EB">
        <w:t xml:space="preserve">gleichzeitig aber </w:t>
      </w:r>
      <w:r>
        <w:t>den Versorgungsdruck in de</w:t>
      </w:r>
      <w:r w:rsidR="00551663">
        <w:t xml:space="preserve">m hydraulisch getrennten Netz </w:t>
      </w:r>
      <w:bookmarkStart w:id="0" w:name="_GoBack"/>
      <w:bookmarkEnd w:id="0"/>
      <w:r>
        <w:t>zu</w:t>
      </w:r>
      <w:r w:rsidR="00551663">
        <w:t xml:space="preserve"> gewährleisten, </w:t>
      </w:r>
      <w:r>
        <w:t xml:space="preserve">arbeiten Sicherheitstrennstationen mit zwischengeschalteten Vorlagebehältern, aus denen Pumpen das </w:t>
      </w:r>
      <w:r w:rsidR="00461196">
        <w:t>W</w:t>
      </w:r>
      <w:r>
        <w:t>asser in die weitere Verteilung fördern.</w:t>
      </w:r>
    </w:p>
    <w:p w:rsidR="00B73CD7" w:rsidRPr="005E5983" w:rsidRDefault="00B73CD7" w:rsidP="00A114D1">
      <w:pPr>
        <w:pStyle w:val="Text"/>
        <w:rPr>
          <w:rStyle w:val="Fett"/>
        </w:rPr>
      </w:pPr>
      <w:r w:rsidRPr="005E5983">
        <w:rPr>
          <w:rStyle w:val="Fett"/>
        </w:rPr>
        <w:t>Freier Auslauf, sicherer Versorgungsdruck</w:t>
      </w:r>
    </w:p>
    <w:p w:rsidR="00B73CD7" w:rsidRDefault="00E44807" w:rsidP="00A114D1">
      <w:pPr>
        <w:pStyle w:val="Text"/>
      </w:pPr>
      <w:r>
        <w:t xml:space="preserve">Diesen </w:t>
      </w:r>
      <w:r w:rsidR="00536025">
        <w:t xml:space="preserve">normgerechten </w:t>
      </w:r>
      <w:r w:rsidR="00F22932">
        <w:t>Schutz</w:t>
      </w:r>
      <w:r w:rsidR="00536025">
        <w:t xml:space="preserve"> bietet </w:t>
      </w:r>
      <w:r w:rsidR="005D3E3B">
        <w:t xml:space="preserve">die Sicherheitstrennstation </w:t>
      </w:r>
      <w:r w:rsidR="00F22932">
        <w:t>von Dehoust</w:t>
      </w:r>
      <w:r w:rsidR="00536025">
        <w:t xml:space="preserve">. Sie ist durch </w:t>
      </w:r>
      <w:r w:rsidR="00F22932">
        <w:t xml:space="preserve">ihre kompakte Bauform einfach zu installieren und </w:t>
      </w:r>
      <w:r w:rsidR="00536025">
        <w:t xml:space="preserve">stellt </w:t>
      </w:r>
      <w:r w:rsidR="00F22932">
        <w:t>gleichzeitig den maximalen Schutz vor einer rückwirkenden Kontaminati</w:t>
      </w:r>
      <w:r w:rsidR="00536025">
        <w:t>on der Trinkwasser-Installation her</w:t>
      </w:r>
      <w:r w:rsidR="00B73CD7">
        <w:t>: Über einen ¾“ Anschluss fließt das Trinkwasser frei von oben in einen Zwischenbehälter. Ein Schwimm</w:t>
      </w:r>
      <w:r w:rsidR="00461196">
        <w:t>er</w:t>
      </w:r>
      <w:r w:rsidR="00B73CD7">
        <w:t xml:space="preserve">schalter begrenzt die Füllmenge. Ein </w:t>
      </w:r>
      <w:r w:rsidR="00461196">
        <w:t>Ü</w:t>
      </w:r>
      <w:r w:rsidR="00B73CD7">
        <w:t xml:space="preserve">berlauf DN 70 </w:t>
      </w:r>
      <w:r w:rsidR="00461196">
        <w:t xml:space="preserve">und ein Notüberlauf nach DIN EN 1717 </w:t>
      </w:r>
      <w:r w:rsidR="00B73CD7">
        <w:t>sicher</w:t>
      </w:r>
      <w:r w:rsidR="00461196">
        <w:t>n</w:t>
      </w:r>
      <w:r w:rsidR="00B73CD7">
        <w:t xml:space="preserve"> das System ab. </w:t>
      </w:r>
      <w:r w:rsidR="00577A53">
        <w:t xml:space="preserve">So kommt eventuell durch Rückfluss </w:t>
      </w:r>
      <w:r w:rsidR="003F6F67">
        <w:t>verunreinigtes</w:t>
      </w:r>
      <w:r w:rsidR="00577A53">
        <w:t xml:space="preserve"> Wasser auf keinen Fall mit dem freien Auslauf in Berührung.</w:t>
      </w:r>
    </w:p>
    <w:p w:rsidR="00B73CD7" w:rsidRDefault="00B73CD7" w:rsidP="00A114D1">
      <w:pPr>
        <w:pStyle w:val="Text"/>
      </w:pPr>
      <w:r>
        <w:lastRenderedPageBreak/>
        <w:t xml:space="preserve">Aus dem Vorlagebehälter heraus fördert eine wartungsfreie, mehrstufige Kreiselpumpe das </w:t>
      </w:r>
      <w:r w:rsidR="00461196">
        <w:t>W</w:t>
      </w:r>
      <w:r>
        <w:t xml:space="preserve">asser </w:t>
      </w:r>
      <w:r w:rsidR="00577A53">
        <w:t xml:space="preserve">mit dem erforderlichen Versorgungsdruck in die </w:t>
      </w:r>
      <w:r w:rsidR="00860357">
        <w:t>nachgeschalteten</w:t>
      </w:r>
      <w:r>
        <w:t xml:space="preserve"> Leitungsabschnitte. Die maximale Pumpenleistung beträgt 3,2 m³/h (bei einem </w:t>
      </w:r>
      <w:r w:rsidR="00461196">
        <w:t xml:space="preserve">Leitungsdruck für die Trinkwassernachspeisung von </w:t>
      </w:r>
      <w:r>
        <w:t xml:space="preserve">4 bar). Ein Trockenlaufschutz ist integriert. </w:t>
      </w:r>
    </w:p>
    <w:p w:rsidR="00F22932" w:rsidRDefault="00ED5DC0" w:rsidP="00A114D1">
      <w:pPr>
        <w:pStyle w:val="Text"/>
      </w:pPr>
      <w:r>
        <w:t xml:space="preserve">Mit einer Fläche von weniger als 0,5 m² und einer Tiefe von 305 mm kann die Sicherheitstrennstation in praktisch jedem Technik- oder Kellerraum </w:t>
      </w:r>
      <w:r w:rsidR="00577A53">
        <w:t xml:space="preserve">an der Wand </w:t>
      </w:r>
      <w:r>
        <w:t>montiert werden. Untergebracht</w:t>
      </w:r>
      <w:r w:rsidR="00B73CD7">
        <w:t xml:space="preserve"> </w:t>
      </w:r>
      <w:r w:rsidR="003F6F67">
        <w:t xml:space="preserve">in dem Gehäuse </w:t>
      </w:r>
      <w:r w:rsidR="00B73CD7">
        <w:t xml:space="preserve">sind Vorlagebehälter, Pumpe und Steuerungselektronik. </w:t>
      </w:r>
      <w:r w:rsidR="00461196">
        <w:t>Durch die</w:t>
      </w:r>
      <w:r w:rsidR="003F6F67">
        <w:t xml:space="preserve"> Schalldämm</w:t>
      </w:r>
      <w:r w:rsidR="00461196">
        <w:t>haube</w:t>
      </w:r>
      <w:r w:rsidR="003F6F67">
        <w:t xml:space="preserve"> </w:t>
      </w:r>
      <w:r w:rsidR="00B73CD7">
        <w:t xml:space="preserve">ist die Installation selbst </w:t>
      </w:r>
      <w:r w:rsidR="00577A53">
        <w:t>nahe W</w:t>
      </w:r>
      <w:r w:rsidR="00B73CD7">
        <w:t>ohn</w:t>
      </w:r>
      <w:r w:rsidR="00577A53">
        <w:t>b</w:t>
      </w:r>
      <w:r w:rsidR="00B73CD7">
        <w:t xml:space="preserve">ereichen </w:t>
      </w:r>
      <w:r w:rsidR="004121BC">
        <w:t>und</w:t>
      </w:r>
      <w:r w:rsidR="009765EE">
        <w:t xml:space="preserve"> Patientenzimmern </w:t>
      </w:r>
      <w:r w:rsidR="00B73CD7">
        <w:t xml:space="preserve">möglich. </w:t>
      </w:r>
      <w:r>
        <w:t xml:space="preserve"> </w:t>
      </w:r>
    </w:p>
    <w:p w:rsidR="00860357" w:rsidRPr="00860357" w:rsidRDefault="00860357" w:rsidP="00A114D1">
      <w:pPr>
        <w:pStyle w:val="Text"/>
        <w:rPr>
          <w:rStyle w:val="Fett"/>
        </w:rPr>
      </w:pPr>
      <w:r w:rsidRPr="00860357">
        <w:rPr>
          <w:rStyle w:val="Fett"/>
        </w:rPr>
        <w:t>Fazit</w:t>
      </w:r>
    </w:p>
    <w:p w:rsidR="0028215B" w:rsidRDefault="004121BC" w:rsidP="00A114D1">
      <w:pPr>
        <w:pStyle w:val="Text"/>
      </w:pPr>
      <w:r>
        <w:t xml:space="preserve">Bei der </w:t>
      </w:r>
      <w:r w:rsidR="002B42C6">
        <w:t xml:space="preserve">Auslegung </w:t>
      </w:r>
      <w:r>
        <w:t xml:space="preserve">von Trinkwasser-Installationen ist </w:t>
      </w:r>
      <w:r w:rsidR="002B42C6">
        <w:t>eine wesentlich differenziertere Betrachtung der Zapfstellen im Hinblick auf die zu erwartenden Gefährdungsrisiken, also der Flüssigkeitskategorien nach DIN EN 1717, Rechnung zu tragen. Stehen Gefährdungen der „Flüssigkeitskategorie 5“ zu erwarten, hat eine Absicherung über eine Sicherungseinrichtung</w:t>
      </w:r>
      <w:r w:rsidR="00577A53">
        <w:t xml:space="preserve"> mit einem freien Auslauf</w:t>
      </w:r>
      <w:r w:rsidR="002B42C6">
        <w:t xml:space="preserve"> Typ AA oder AB</w:t>
      </w:r>
      <w:r w:rsidR="00577A53">
        <w:t xml:space="preserve"> </w:t>
      </w:r>
      <w:r w:rsidR="002B42C6">
        <w:t xml:space="preserve">zu erfolgen. </w:t>
      </w:r>
    </w:p>
    <w:p w:rsidR="009765EE" w:rsidRDefault="002B42C6" w:rsidP="00A114D1">
      <w:pPr>
        <w:pStyle w:val="Text"/>
      </w:pPr>
      <w:r>
        <w:t xml:space="preserve">Durch die montagefertige, kompakte Bauweise </w:t>
      </w:r>
      <w:r w:rsidR="004121BC">
        <w:t>der</w:t>
      </w:r>
      <w:r>
        <w:t xml:space="preserve"> </w:t>
      </w:r>
      <w:r w:rsidR="004121BC">
        <w:t>Sicherheitst</w:t>
      </w:r>
      <w:r>
        <w:t>rennstation</w:t>
      </w:r>
      <w:r w:rsidR="004121BC">
        <w:t xml:space="preserve"> ST 5 von Dehoust ist </w:t>
      </w:r>
      <w:r>
        <w:t>es möglich, mit vergleichsweise geringem Aufwand Teilbereiche einer Trinkwasser-Installation auch nachträglich abzusichern, wenn es zu einer Nutzungsänderung der nachgeordneten Entnahmestellen mit gestiegenem Risiko kommt.</w:t>
      </w:r>
    </w:p>
    <w:p w:rsidR="004121BC" w:rsidRDefault="004121BC" w:rsidP="00577A53">
      <w:pPr>
        <w:pStyle w:val="Text"/>
        <w:spacing w:before="0" w:after="0"/>
      </w:pPr>
      <w:r>
        <w:t>Weitere Informationen</w:t>
      </w:r>
      <w:r w:rsidR="00860907">
        <w:t xml:space="preserve">: </w:t>
      </w:r>
      <w:r w:rsidRPr="004121BC">
        <w:t>www.dehoust.de</w:t>
      </w:r>
    </w:p>
    <w:p w:rsidR="006E22EB" w:rsidRDefault="006E22EB" w:rsidP="00A114D1">
      <w:pPr>
        <w:pStyle w:val="Text"/>
        <w:rPr>
          <w:rStyle w:val="Fett"/>
        </w:rPr>
      </w:pPr>
    </w:p>
    <w:p w:rsidR="006E22EB" w:rsidRDefault="006E22EB" w:rsidP="00A114D1">
      <w:pPr>
        <w:pStyle w:val="Text"/>
        <w:rPr>
          <w:rStyle w:val="Fett"/>
        </w:rPr>
      </w:pPr>
    </w:p>
    <w:p w:rsidR="004121BC" w:rsidRDefault="004121BC" w:rsidP="00A114D1">
      <w:pPr>
        <w:pStyle w:val="Text"/>
        <w:rPr>
          <w:rStyle w:val="Fett"/>
        </w:rPr>
      </w:pPr>
      <w:r w:rsidRPr="004121BC">
        <w:rPr>
          <w:rStyle w:val="Fett"/>
        </w:rPr>
        <w:t>Bildunterschriften</w:t>
      </w:r>
    </w:p>
    <w:p w:rsidR="00A114D1" w:rsidRDefault="007B55B5" w:rsidP="00A114D1">
      <w:pPr>
        <w:pStyle w:val="Text"/>
        <w:rPr>
          <w:rStyle w:val="Fett"/>
        </w:rPr>
      </w:pPr>
      <w:r>
        <w:rPr>
          <w:b/>
          <w:bCs/>
          <w:noProof/>
        </w:rPr>
        <w:lastRenderedPageBreak/>
        <w:drawing>
          <wp:inline distT="0" distB="0" distL="0" distR="0">
            <wp:extent cx="3044825" cy="2777490"/>
            <wp:effectExtent l="0" t="0" r="3175" b="3810"/>
            <wp:docPr id="1" name="Bild 1" descr="gera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a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2777490"/>
                    </a:xfrm>
                    <a:prstGeom prst="rect">
                      <a:avLst/>
                    </a:prstGeom>
                    <a:noFill/>
                    <a:ln>
                      <a:noFill/>
                    </a:ln>
                  </pic:spPr>
                </pic:pic>
              </a:graphicData>
            </a:graphic>
          </wp:inline>
        </w:drawing>
      </w:r>
    </w:p>
    <w:p w:rsidR="00A114D1" w:rsidRDefault="00A114D1" w:rsidP="00E216B3">
      <w:pPr>
        <w:pStyle w:val="Text"/>
        <w:spacing w:before="0" w:after="0"/>
        <w:rPr>
          <w:rStyle w:val="Fett"/>
          <w:b w:val="0"/>
        </w:rPr>
      </w:pPr>
      <w:r w:rsidRPr="00A114D1">
        <w:rPr>
          <w:rStyle w:val="Fett"/>
          <w:b w:val="0"/>
        </w:rPr>
        <w:t xml:space="preserve">(Motiv: </w:t>
      </w:r>
      <w:r w:rsidR="00E216B3" w:rsidRPr="00E216B3">
        <w:rPr>
          <w:rStyle w:val="Fett"/>
          <w:b w:val="0"/>
        </w:rPr>
        <w:t>geraet.jpg</w:t>
      </w:r>
      <w:r w:rsidRPr="00A114D1">
        <w:rPr>
          <w:rStyle w:val="Fett"/>
          <w:b w:val="0"/>
        </w:rPr>
        <w:t>)</w:t>
      </w:r>
    </w:p>
    <w:p w:rsidR="00A114D1" w:rsidRDefault="00E216B3" w:rsidP="006D4D8E">
      <w:pPr>
        <w:pStyle w:val="Text"/>
        <w:spacing w:before="0" w:after="0"/>
        <w:rPr>
          <w:rStyle w:val="Fett"/>
          <w:b w:val="0"/>
        </w:rPr>
      </w:pPr>
      <w:r>
        <w:rPr>
          <w:rStyle w:val="Fett"/>
          <w:b w:val="0"/>
        </w:rPr>
        <w:t xml:space="preserve">Die kompakten </w:t>
      </w:r>
      <w:r w:rsidR="00F528C1">
        <w:rPr>
          <w:rStyle w:val="Fett"/>
          <w:b w:val="0"/>
        </w:rPr>
        <w:t>Sicherheits</w:t>
      </w:r>
      <w:r>
        <w:rPr>
          <w:rStyle w:val="Fett"/>
          <w:b w:val="0"/>
        </w:rPr>
        <w:t>trennstationen von Dehoust können auch nachträglich zur Absicherung gegen Risiken durch eine rückwirkende Kontamination der Trinkwasser-Installation eingebaut werden, wie hier in einem Klinikum. (</w:t>
      </w:r>
      <w:r w:rsidR="006E22EB">
        <w:rPr>
          <w:rStyle w:val="Fett"/>
          <w:b w:val="0"/>
        </w:rPr>
        <w:t>Fotos</w:t>
      </w:r>
      <w:r>
        <w:rPr>
          <w:rStyle w:val="Fett"/>
          <w:b w:val="0"/>
        </w:rPr>
        <w:t>: Dehoust)</w:t>
      </w:r>
    </w:p>
    <w:p w:rsidR="00E216B3" w:rsidRDefault="00E216B3" w:rsidP="006D4D8E">
      <w:pPr>
        <w:pStyle w:val="Text"/>
        <w:spacing w:before="0" w:after="0"/>
        <w:rPr>
          <w:rStyle w:val="Fett"/>
          <w:b w:val="0"/>
        </w:rPr>
      </w:pPr>
    </w:p>
    <w:p w:rsidR="00F528C1" w:rsidRPr="00A114D1" w:rsidRDefault="00F528C1" w:rsidP="006D4D8E">
      <w:pPr>
        <w:pStyle w:val="Text"/>
        <w:spacing w:before="0" w:after="0"/>
        <w:rPr>
          <w:rStyle w:val="Fett"/>
          <w:b w:val="0"/>
        </w:rPr>
      </w:pPr>
    </w:p>
    <w:p w:rsidR="00A114D1" w:rsidRDefault="007B55B5" w:rsidP="006D4D8E">
      <w:pPr>
        <w:pStyle w:val="Text"/>
        <w:spacing w:before="0" w:after="0"/>
        <w:rPr>
          <w:rStyle w:val="Fett"/>
        </w:rPr>
      </w:pPr>
      <w:r>
        <w:rPr>
          <w:b/>
          <w:bCs/>
          <w:noProof/>
        </w:rPr>
        <w:drawing>
          <wp:inline distT="0" distB="0" distL="0" distR="0">
            <wp:extent cx="3053715" cy="3312795"/>
            <wp:effectExtent l="19050" t="19050" r="13335" b="209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3715" cy="3312795"/>
                    </a:xfrm>
                    <a:prstGeom prst="rect">
                      <a:avLst/>
                    </a:prstGeom>
                    <a:noFill/>
                    <a:ln w="6350" cmpd="sng">
                      <a:solidFill>
                        <a:srgbClr val="000000"/>
                      </a:solidFill>
                      <a:miter lim="800000"/>
                      <a:headEnd/>
                      <a:tailEnd/>
                    </a:ln>
                    <a:effectLst/>
                  </pic:spPr>
                </pic:pic>
              </a:graphicData>
            </a:graphic>
          </wp:inline>
        </w:drawing>
      </w:r>
    </w:p>
    <w:p w:rsidR="00F528C1" w:rsidRDefault="00F528C1" w:rsidP="006D4D8E">
      <w:pPr>
        <w:pStyle w:val="Text"/>
        <w:spacing w:before="0" w:after="0"/>
        <w:rPr>
          <w:rStyle w:val="Fett"/>
          <w:b w:val="0"/>
        </w:rPr>
      </w:pPr>
      <w:r w:rsidRPr="0028215B">
        <w:rPr>
          <w:rStyle w:val="Fett"/>
          <w:b w:val="0"/>
        </w:rPr>
        <w:t xml:space="preserve">(Motiv: </w:t>
      </w:r>
      <w:r w:rsidR="0028215B" w:rsidRPr="0028215B">
        <w:rPr>
          <w:rStyle w:val="Fett"/>
          <w:b w:val="0"/>
        </w:rPr>
        <w:t>Dehoust ST5-Systemtrenner offen.jpg</w:t>
      </w:r>
      <w:r w:rsidR="0028215B">
        <w:rPr>
          <w:rStyle w:val="Fett"/>
          <w:b w:val="0"/>
        </w:rPr>
        <w:t>)</w:t>
      </w:r>
    </w:p>
    <w:p w:rsidR="00F528C1" w:rsidRDefault="00F528C1" w:rsidP="006D4D8E">
      <w:pPr>
        <w:pStyle w:val="Text"/>
        <w:spacing w:before="0" w:after="0"/>
        <w:rPr>
          <w:rStyle w:val="Fett"/>
          <w:b w:val="0"/>
        </w:rPr>
      </w:pPr>
      <w:r>
        <w:rPr>
          <w:rStyle w:val="Fett"/>
          <w:b w:val="0"/>
        </w:rPr>
        <w:t xml:space="preserve">Aufbau der Sicherheitstrennstation ST 5 von Dehoust: Über einen freien Auslauf fließt das Trinkwasser in den Vorlagebehälter unten ein. Die Pumpe oben fördert mit </w:t>
      </w:r>
      <w:r>
        <w:rPr>
          <w:rStyle w:val="Fett"/>
          <w:b w:val="0"/>
        </w:rPr>
        <w:lastRenderedPageBreak/>
        <w:t>dem notwendigen Versorgungsdruck und -volumen das Trinkwasser in die weitere Verteilung.</w:t>
      </w:r>
    </w:p>
    <w:p w:rsidR="006D4D8E" w:rsidRDefault="006D4D8E" w:rsidP="006D4D8E">
      <w:pPr>
        <w:pStyle w:val="Text"/>
        <w:spacing w:before="0" w:after="0"/>
        <w:rPr>
          <w:rStyle w:val="Fett"/>
          <w:b w:val="0"/>
        </w:rPr>
      </w:pPr>
    </w:p>
    <w:p w:rsidR="006D4D8E" w:rsidRPr="00F528C1" w:rsidRDefault="006D4D8E" w:rsidP="006D4D8E">
      <w:pPr>
        <w:pStyle w:val="Text"/>
        <w:spacing w:before="0" w:after="0"/>
        <w:rPr>
          <w:rStyle w:val="Fett"/>
          <w:b w:val="0"/>
        </w:rPr>
      </w:pPr>
    </w:p>
    <w:p w:rsidR="004121BC" w:rsidRDefault="007B55B5" w:rsidP="006D4D8E">
      <w:pPr>
        <w:pStyle w:val="Text"/>
        <w:spacing w:before="0" w:after="0"/>
        <w:rPr>
          <w:rStyle w:val="Fett"/>
        </w:rPr>
      </w:pPr>
      <w:r>
        <w:rPr>
          <w:b/>
          <w:bCs/>
          <w:noProof/>
        </w:rPr>
        <w:drawing>
          <wp:inline distT="0" distB="0" distL="0" distR="0">
            <wp:extent cx="3053715" cy="1527175"/>
            <wp:effectExtent l="19050" t="19050" r="13335" b="158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3715" cy="1527175"/>
                    </a:xfrm>
                    <a:prstGeom prst="rect">
                      <a:avLst/>
                    </a:prstGeom>
                    <a:noFill/>
                    <a:ln w="6350" cmpd="sng">
                      <a:solidFill>
                        <a:srgbClr val="000000"/>
                      </a:solidFill>
                      <a:miter lim="800000"/>
                      <a:headEnd/>
                      <a:tailEnd/>
                    </a:ln>
                    <a:effectLst/>
                  </pic:spPr>
                </pic:pic>
              </a:graphicData>
            </a:graphic>
          </wp:inline>
        </w:drawing>
      </w:r>
    </w:p>
    <w:p w:rsidR="00F528C1" w:rsidRDefault="00F528C1" w:rsidP="006D4D8E">
      <w:pPr>
        <w:pStyle w:val="Text"/>
        <w:spacing w:before="0" w:after="0"/>
        <w:rPr>
          <w:rStyle w:val="Fett"/>
          <w:b w:val="0"/>
        </w:rPr>
      </w:pPr>
      <w:r w:rsidRPr="0028215B">
        <w:rPr>
          <w:rStyle w:val="Fett"/>
          <w:b w:val="0"/>
        </w:rPr>
        <w:t>(Motiv:</w:t>
      </w:r>
      <w:r w:rsidR="0028215B" w:rsidRPr="0028215B">
        <w:t xml:space="preserve"> </w:t>
      </w:r>
      <w:r w:rsidR="0028215B" w:rsidRPr="0028215B">
        <w:rPr>
          <w:rStyle w:val="Fett"/>
          <w:b w:val="0"/>
        </w:rPr>
        <w:t>Dehoust_Sicherheitstrennstation ST5_Behälterschema.jpg</w:t>
      </w:r>
      <w:r w:rsidR="0028215B">
        <w:rPr>
          <w:rStyle w:val="Fett"/>
          <w:b w:val="0"/>
        </w:rPr>
        <w:t>)</w:t>
      </w:r>
      <w:r w:rsidRPr="006D4D8E">
        <w:rPr>
          <w:rStyle w:val="Fett"/>
          <w:b w:val="0"/>
          <w:highlight w:val="yellow"/>
        </w:rPr>
        <w:t xml:space="preserve"> </w:t>
      </w:r>
    </w:p>
    <w:p w:rsidR="00F528C1" w:rsidRPr="00F528C1" w:rsidRDefault="00F528C1" w:rsidP="006D4D8E">
      <w:pPr>
        <w:pStyle w:val="Text"/>
        <w:spacing w:before="0" w:after="0"/>
        <w:rPr>
          <w:rStyle w:val="Fett"/>
          <w:b w:val="0"/>
        </w:rPr>
      </w:pPr>
      <w:r>
        <w:rPr>
          <w:rStyle w:val="Fett"/>
          <w:b w:val="0"/>
        </w:rPr>
        <w:t xml:space="preserve">Die Sicherheitstrennstation ST 5 von Dehoust in der schematischen Darstellung: </w:t>
      </w:r>
      <w:r w:rsidR="006D4D8E">
        <w:rPr>
          <w:rStyle w:val="Fett"/>
          <w:b w:val="0"/>
        </w:rPr>
        <w:t>Der Freie Auslauf AB links und die Überläufe rechts sichern die vollständige hydraulische Trennung</w:t>
      </w:r>
      <w:r w:rsidR="006E22EB">
        <w:rPr>
          <w:rStyle w:val="Fett"/>
          <w:b w:val="0"/>
        </w:rPr>
        <w:t>,</w:t>
      </w:r>
      <w:r w:rsidR="006D4D8E">
        <w:rPr>
          <w:rStyle w:val="Fett"/>
          <w:b w:val="0"/>
        </w:rPr>
        <w:t xml:space="preserve"> wie </w:t>
      </w:r>
      <w:r w:rsidR="006E22EB">
        <w:rPr>
          <w:rStyle w:val="Fett"/>
          <w:b w:val="0"/>
        </w:rPr>
        <w:t xml:space="preserve">in der </w:t>
      </w:r>
      <w:r w:rsidR="006D4D8E">
        <w:rPr>
          <w:rStyle w:val="Fett"/>
          <w:b w:val="0"/>
        </w:rPr>
        <w:t xml:space="preserve">DIN EN 1717 </w:t>
      </w:r>
      <w:r w:rsidR="006E22EB">
        <w:rPr>
          <w:rStyle w:val="Fett"/>
          <w:b w:val="0"/>
        </w:rPr>
        <w:t>ge</w:t>
      </w:r>
      <w:r w:rsidR="006D4D8E">
        <w:rPr>
          <w:rStyle w:val="Fett"/>
          <w:b w:val="0"/>
        </w:rPr>
        <w:t>fordert</w:t>
      </w:r>
      <w:r>
        <w:rPr>
          <w:rStyle w:val="Fett"/>
          <w:b w:val="0"/>
        </w:rPr>
        <w:t>.</w:t>
      </w:r>
      <w:r w:rsidR="006E22EB">
        <w:rPr>
          <w:rStyle w:val="Fett"/>
          <w:b w:val="0"/>
        </w:rPr>
        <w:t xml:space="preserve"> (Grafik: Dehoust)</w:t>
      </w:r>
    </w:p>
    <w:p w:rsidR="002B0169" w:rsidRDefault="002B0169" w:rsidP="002B0169">
      <w:pPr>
        <w:spacing w:after="0" w:line="240" w:lineRule="auto"/>
        <w:rPr>
          <w:rStyle w:val="Fett"/>
        </w:rPr>
      </w:pPr>
    </w:p>
    <w:p w:rsidR="00452469" w:rsidRDefault="00452469" w:rsidP="002B0169">
      <w:pPr>
        <w:spacing w:after="0" w:line="240" w:lineRule="auto"/>
        <w:rPr>
          <w:rStyle w:val="Fett"/>
          <w:b w:val="0"/>
        </w:rPr>
      </w:pPr>
    </w:p>
    <w:p w:rsidR="00452469" w:rsidRDefault="00452469" w:rsidP="002B0169">
      <w:pPr>
        <w:spacing w:after="0" w:line="240" w:lineRule="auto"/>
        <w:rPr>
          <w:rStyle w:val="Fett"/>
          <w:b w:val="0"/>
        </w:rPr>
      </w:pPr>
    </w:p>
    <w:p w:rsidR="00452469" w:rsidRDefault="00452469" w:rsidP="002B0169">
      <w:pPr>
        <w:spacing w:after="0" w:line="240" w:lineRule="auto"/>
        <w:rPr>
          <w:rStyle w:val="Fett"/>
          <w:b w:val="0"/>
        </w:rPr>
      </w:pPr>
    </w:p>
    <w:p w:rsidR="00452469" w:rsidRDefault="00452469" w:rsidP="002B0169">
      <w:pPr>
        <w:spacing w:after="0" w:line="240" w:lineRule="auto"/>
        <w:rPr>
          <w:rStyle w:val="Fett"/>
          <w:b w:val="0"/>
        </w:rPr>
      </w:pPr>
    </w:p>
    <w:p w:rsidR="002B0169" w:rsidRPr="002B0169" w:rsidRDefault="002B0169" w:rsidP="002B0169">
      <w:pPr>
        <w:spacing w:after="0" w:line="240" w:lineRule="auto"/>
        <w:rPr>
          <w:rStyle w:val="Fett"/>
          <w:b w:val="0"/>
        </w:rPr>
      </w:pPr>
      <w:r w:rsidRPr="002B0169">
        <w:rPr>
          <w:rStyle w:val="Fett"/>
          <w:b w:val="0"/>
        </w:rPr>
        <w:t>Weitere Informationen erhalten Sie bei:</w:t>
      </w:r>
    </w:p>
    <w:p w:rsidR="004A31D9" w:rsidRDefault="004A31D9" w:rsidP="002B0169">
      <w:pPr>
        <w:spacing w:after="0" w:line="240" w:lineRule="auto"/>
        <w:rPr>
          <w:rStyle w:val="Fett"/>
          <w:b w:val="0"/>
        </w:rPr>
      </w:pPr>
    </w:p>
    <w:p w:rsidR="002B0169" w:rsidRPr="002B0169" w:rsidRDefault="002B0169" w:rsidP="002B0169">
      <w:pPr>
        <w:spacing w:after="0" w:line="240" w:lineRule="auto"/>
        <w:rPr>
          <w:rStyle w:val="Fett"/>
          <w:b w:val="0"/>
        </w:rPr>
      </w:pPr>
      <w:r w:rsidRPr="002B0169">
        <w:rPr>
          <w:rStyle w:val="Fett"/>
          <w:b w:val="0"/>
        </w:rPr>
        <w:t>DEHOUST GmbH</w:t>
      </w:r>
    </w:p>
    <w:p w:rsidR="00452469" w:rsidRDefault="00452469" w:rsidP="002B0169">
      <w:pPr>
        <w:spacing w:after="0" w:line="240" w:lineRule="auto"/>
        <w:rPr>
          <w:rStyle w:val="Fett"/>
          <w:b w:val="0"/>
        </w:rPr>
      </w:pPr>
      <w:r>
        <w:rPr>
          <w:rStyle w:val="Fett"/>
          <w:b w:val="0"/>
        </w:rPr>
        <w:t>Frau Sylvia Zimmermann</w:t>
      </w:r>
    </w:p>
    <w:p w:rsidR="002B0169" w:rsidRPr="002B0169" w:rsidRDefault="002B0169" w:rsidP="002B0169">
      <w:pPr>
        <w:spacing w:after="0" w:line="240" w:lineRule="auto"/>
        <w:rPr>
          <w:rStyle w:val="Fett"/>
          <w:b w:val="0"/>
        </w:rPr>
      </w:pPr>
      <w:r w:rsidRPr="002B0169">
        <w:rPr>
          <w:rStyle w:val="Fett"/>
          <w:b w:val="0"/>
        </w:rPr>
        <w:t>Presseabteilung</w:t>
      </w:r>
    </w:p>
    <w:p w:rsidR="002B0169" w:rsidRPr="002B0169" w:rsidRDefault="002B0169" w:rsidP="002B0169">
      <w:pPr>
        <w:spacing w:after="0" w:line="240" w:lineRule="auto"/>
        <w:rPr>
          <w:rStyle w:val="Fett"/>
          <w:b w:val="0"/>
        </w:rPr>
      </w:pPr>
      <w:r w:rsidRPr="002B0169">
        <w:rPr>
          <w:rStyle w:val="Fett"/>
          <w:b w:val="0"/>
        </w:rPr>
        <w:t>Gutenbergstr. 5-7</w:t>
      </w:r>
    </w:p>
    <w:p w:rsidR="002B0169" w:rsidRPr="002B0169" w:rsidRDefault="002B0169" w:rsidP="002B0169">
      <w:pPr>
        <w:spacing w:after="0" w:line="240" w:lineRule="auto"/>
        <w:rPr>
          <w:rStyle w:val="Fett"/>
          <w:b w:val="0"/>
        </w:rPr>
      </w:pPr>
      <w:r w:rsidRPr="002B0169">
        <w:rPr>
          <w:rStyle w:val="Fett"/>
          <w:b w:val="0"/>
        </w:rPr>
        <w:t>69181 Leimen / Heidelberg</w:t>
      </w:r>
    </w:p>
    <w:p w:rsidR="002B0169" w:rsidRPr="002B0169" w:rsidRDefault="002B0169" w:rsidP="002B0169">
      <w:pPr>
        <w:spacing w:after="0" w:line="240" w:lineRule="auto"/>
        <w:rPr>
          <w:rStyle w:val="Fett"/>
          <w:b w:val="0"/>
        </w:rPr>
      </w:pPr>
    </w:p>
    <w:p w:rsidR="002B0169" w:rsidRPr="002B0169" w:rsidRDefault="002B0169" w:rsidP="002B0169">
      <w:pPr>
        <w:spacing w:after="0" w:line="240" w:lineRule="auto"/>
        <w:rPr>
          <w:rStyle w:val="Fett"/>
          <w:b w:val="0"/>
        </w:rPr>
      </w:pPr>
      <w:r w:rsidRPr="002B0169">
        <w:rPr>
          <w:rStyle w:val="Fett"/>
          <w:b w:val="0"/>
        </w:rPr>
        <w:t>Telefon +49(0)6224 / 9702-</w:t>
      </w:r>
      <w:r w:rsidR="00E22B60">
        <w:rPr>
          <w:rStyle w:val="Fett"/>
          <w:b w:val="0"/>
        </w:rPr>
        <w:t>18</w:t>
      </w:r>
    </w:p>
    <w:p w:rsidR="002B0169" w:rsidRPr="002B0169" w:rsidRDefault="002B0169" w:rsidP="002B0169">
      <w:pPr>
        <w:spacing w:after="0" w:line="240" w:lineRule="auto"/>
        <w:rPr>
          <w:rStyle w:val="Fett"/>
          <w:b w:val="0"/>
        </w:rPr>
      </w:pPr>
      <w:r w:rsidRPr="002B0169">
        <w:rPr>
          <w:rStyle w:val="Fett"/>
          <w:b w:val="0"/>
        </w:rPr>
        <w:t>Telefax +49(0)6224 / 9702-70</w:t>
      </w:r>
    </w:p>
    <w:p w:rsidR="002B0169" w:rsidRDefault="001B7B04" w:rsidP="002B0169">
      <w:pPr>
        <w:spacing w:after="0" w:line="240" w:lineRule="auto"/>
        <w:rPr>
          <w:rStyle w:val="Fett"/>
          <w:bCs w:val="0"/>
        </w:rPr>
      </w:pPr>
      <w:hyperlink r:id="rId11" w:history="1">
        <w:r w:rsidR="002B0169" w:rsidRPr="004B44D3">
          <w:rPr>
            <w:rStyle w:val="Hyperlink"/>
          </w:rPr>
          <w:t>http://www.dehoust.de</w:t>
        </w:r>
      </w:hyperlink>
    </w:p>
    <w:p w:rsidR="00452469" w:rsidRPr="00452469" w:rsidRDefault="00452469" w:rsidP="00452469">
      <w:pPr>
        <w:pStyle w:val="Text"/>
        <w:spacing w:line="240" w:lineRule="auto"/>
        <w:rPr>
          <w:rStyle w:val="Fett"/>
          <w:b w:val="0"/>
        </w:rPr>
      </w:pPr>
    </w:p>
    <w:p w:rsidR="00452469" w:rsidRPr="00452469" w:rsidRDefault="00452469" w:rsidP="00452469">
      <w:pPr>
        <w:pStyle w:val="Text"/>
        <w:spacing w:line="240" w:lineRule="auto"/>
        <w:rPr>
          <w:rStyle w:val="Fett"/>
          <w:b w:val="0"/>
        </w:rPr>
      </w:pPr>
      <w:r w:rsidRPr="00452469">
        <w:rPr>
          <w:rStyle w:val="Fett"/>
          <w:b w:val="0"/>
        </w:rPr>
        <w:t xml:space="preserve">Die Bildbeispiele für die Veröffentlichung finden Sie     im Internet unter </w:t>
      </w:r>
      <w:hyperlink r:id="rId12" w:history="1">
        <w:r w:rsidRPr="006F3C81">
          <w:rPr>
            <w:rStyle w:val="Hyperlink"/>
          </w:rPr>
          <w:t>http://www.dehoust.de/Presse/1/Presseinformationen</w:t>
        </w:r>
      </w:hyperlink>
      <w:r>
        <w:rPr>
          <w:rStyle w:val="Fett"/>
          <w:b w:val="0"/>
        </w:rPr>
        <w:br/>
      </w:r>
      <w:r w:rsidRPr="00452469">
        <w:rPr>
          <w:rStyle w:val="Fett"/>
          <w:b w:val="0"/>
        </w:rPr>
        <w:t xml:space="preserve">bzw. schicken wir  Ihnen </w:t>
      </w:r>
      <w:r>
        <w:rPr>
          <w:rStyle w:val="Fett"/>
          <w:b w:val="0"/>
        </w:rPr>
        <w:t xml:space="preserve">diese </w:t>
      </w:r>
      <w:r w:rsidRPr="00452469">
        <w:rPr>
          <w:rStyle w:val="Fett"/>
          <w:b w:val="0"/>
        </w:rPr>
        <w:t>gerne als</w:t>
      </w:r>
      <w:r>
        <w:rPr>
          <w:rStyle w:val="Fett"/>
          <w:b w:val="0"/>
        </w:rPr>
        <w:t xml:space="preserve"> </w:t>
      </w:r>
      <w:r w:rsidRPr="00452469">
        <w:rPr>
          <w:rStyle w:val="Fett"/>
          <w:b w:val="0"/>
        </w:rPr>
        <w:t>zip-Datei</w:t>
      </w:r>
      <w:r>
        <w:rPr>
          <w:rStyle w:val="Fett"/>
          <w:b w:val="0"/>
        </w:rPr>
        <w:t>.</w:t>
      </w:r>
      <w:r w:rsidRPr="00452469">
        <w:rPr>
          <w:rStyle w:val="Fett"/>
          <w:b w:val="0"/>
        </w:rPr>
        <w:t xml:space="preserve"> (Bitte hierfür Mail an:</w:t>
      </w:r>
      <w:r>
        <w:rPr>
          <w:rStyle w:val="Fett"/>
          <w:b w:val="0"/>
        </w:rPr>
        <w:t xml:space="preserve"> </w:t>
      </w:r>
      <w:hyperlink r:id="rId13" w:history="1">
        <w:r w:rsidRPr="006F3C81">
          <w:rPr>
            <w:rStyle w:val="Hyperlink"/>
          </w:rPr>
          <w:t>zimmermann@dehoust.de</w:t>
        </w:r>
      </w:hyperlink>
      <w:r>
        <w:rPr>
          <w:rStyle w:val="Fett"/>
          <w:b w:val="0"/>
        </w:rPr>
        <w:t>)</w:t>
      </w:r>
    </w:p>
    <w:p w:rsidR="002B0169" w:rsidRPr="002B0169" w:rsidRDefault="002B0169" w:rsidP="00452469">
      <w:pPr>
        <w:spacing w:after="0" w:line="240" w:lineRule="auto"/>
        <w:rPr>
          <w:rStyle w:val="Fett"/>
          <w:b w:val="0"/>
        </w:rPr>
      </w:pPr>
    </w:p>
    <w:p w:rsidR="002B0169" w:rsidRPr="002B0169" w:rsidRDefault="002B0169" w:rsidP="00452469">
      <w:pPr>
        <w:spacing w:after="0" w:line="240" w:lineRule="auto"/>
        <w:rPr>
          <w:rStyle w:val="Fett"/>
          <w:b w:val="0"/>
        </w:rPr>
      </w:pPr>
      <w:r w:rsidRPr="002B0169">
        <w:rPr>
          <w:rStyle w:val="Fett"/>
          <w:b w:val="0"/>
        </w:rPr>
        <w:t>Belegexemplar erbeten an obige Anschrift</w:t>
      </w:r>
    </w:p>
    <w:sectPr w:rsidR="002B0169" w:rsidRPr="002B0169" w:rsidSect="006E22EB">
      <w:headerReference w:type="default" r:id="rId14"/>
      <w:footerReference w:type="default" r:id="rId15"/>
      <w:pgSz w:w="11906" w:h="16838" w:code="9"/>
      <w:pgMar w:top="1418" w:right="5527" w:bottom="1134" w:left="1418" w:header="709" w:footer="425" w:gutter="0"/>
      <w:lnNumType w:countBy="5" w:restart="continuou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04" w:rsidRDefault="001B7B04">
      <w:r>
        <w:separator/>
      </w:r>
    </w:p>
  </w:endnote>
  <w:endnote w:type="continuationSeparator" w:id="0">
    <w:p w:rsidR="001B7B04" w:rsidRDefault="001B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61" w:rsidRPr="005844F5" w:rsidRDefault="004B10C6" w:rsidP="005844F5">
    <w:pPr>
      <w:pStyle w:val="Fuzeile"/>
    </w:pPr>
    <w:fldSimple w:instr=" FILENAME ">
      <w:r w:rsidR="00E8165C">
        <w:rPr>
          <w:noProof/>
        </w:rPr>
        <w:t>Dehoust_Sicherheitstrenn-ST5_02.docx</w:t>
      </w:r>
    </w:fldSimple>
    <w:r w:rsidR="000E7061" w:rsidRPr="005844F5">
      <w:t xml:space="preserve"> / </w:t>
    </w:r>
    <w:r w:rsidR="00CD602D">
      <w:fldChar w:fldCharType="begin"/>
    </w:r>
    <w:r w:rsidR="00CD602D">
      <w:instrText xml:space="preserve"> SAVEDATE  \@ "dd.MM.yy"  \* MERGEFORMAT </w:instrText>
    </w:r>
    <w:r w:rsidR="00CD602D">
      <w:fldChar w:fldCharType="separate"/>
    </w:r>
    <w:r w:rsidR="005D3E3B">
      <w:rPr>
        <w:noProof/>
      </w:rPr>
      <w:t>20.08.15</w:t>
    </w:r>
    <w:r w:rsidR="00CD602D">
      <w:fldChar w:fldCharType="end"/>
    </w:r>
    <w:r w:rsidR="000E7061" w:rsidRPr="005844F5">
      <w:t xml:space="preserve"> / - </w:t>
    </w:r>
    <w:r w:rsidR="000E7061" w:rsidRPr="005844F5">
      <w:fldChar w:fldCharType="begin"/>
    </w:r>
    <w:r w:rsidR="000E7061" w:rsidRPr="005844F5">
      <w:instrText xml:space="preserve"> PAGE </w:instrText>
    </w:r>
    <w:r w:rsidR="000E7061" w:rsidRPr="005844F5">
      <w:fldChar w:fldCharType="separate"/>
    </w:r>
    <w:r w:rsidR="005D3E3B">
      <w:rPr>
        <w:noProof/>
      </w:rPr>
      <w:t>2</w:t>
    </w:r>
    <w:r w:rsidR="000E7061" w:rsidRPr="005844F5">
      <w:fldChar w:fldCharType="end"/>
    </w:r>
    <w:r w:rsidR="000E7061" w:rsidRPr="005844F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04" w:rsidRDefault="001B7B04">
      <w:r>
        <w:separator/>
      </w:r>
    </w:p>
  </w:footnote>
  <w:footnote w:type="continuationSeparator" w:id="0">
    <w:p w:rsidR="001B7B04" w:rsidRDefault="001B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61" w:rsidRDefault="000E7061">
    <w:pPr>
      <w:pStyle w:val="Kopfzeile"/>
      <w:rPr>
        <w:u w:val="single"/>
      </w:rPr>
    </w:pPr>
    <w:r>
      <w:rPr>
        <w:u w:val="single"/>
      </w:rPr>
      <w:t>martin marketing GmbH</w:t>
    </w:r>
    <w:r>
      <w:rPr>
        <w:u w:val="single"/>
      </w:rPr>
      <w:tab/>
      <w:t>Tel. 02351-179850</w:t>
    </w:r>
  </w:p>
  <w:p w:rsidR="000E7061" w:rsidRDefault="001B7B04" w:rsidP="005844F5">
    <w:pPr>
      <w:pStyle w:val="Kopfzeile"/>
      <w:spacing w:after="360"/>
    </w:pPr>
    <w:hyperlink r:id="rId1" w:history="1">
      <w:r w:rsidR="000E7061">
        <w:t>contact@martin-marketing.de</w:t>
      </w:r>
    </w:hyperlink>
    <w:r w:rsidR="000E7061">
      <w:tab/>
      <w:t>Fax 02351-179860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91F28"/>
    <w:multiLevelType w:val="hybridMultilevel"/>
    <w:tmpl w:val="A0545692"/>
    <w:lvl w:ilvl="0" w:tplc="B38441C2">
      <w:start w:val="1"/>
      <w:numFmt w:val="bullet"/>
      <w:pStyle w:val="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37"/>
    <w:rsid w:val="00063428"/>
    <w:rsid w:val="0007766B"/>
    <w:rsid w:val="000B1296"/>
    <w:rsid w:val="000E7061"/>
    <w:rsid w:val="001642E5"/>
    <w:rsid w:val="00185EC9"/>
    <w:rsid w:val="001B7B04"/>
    <w:rsid w:val="0028215B"/>
    <w:rsid w:val="002B0169"/>
    <w:rsid w:val="002B42C6"/>
    <w:rsid w:val="002B544C"/>
    <w:rsid w:val="002D248B"/>
    <w:rsid w:val="0031026F"/>
    <w:rsid w:val="00312D50"/>
    <w:rsid w:val="00326BAB"/>
    <w:rsid w:val="003D50EF"/>
    <w:rsid w:val="003F6F67"/>
    <w:rsid w:val="004121BC"/>
    <w:rsid w:val="00452469"/>
    <w:rsid w:val="00461196"/>
    <w:rsid w:val="004A31D9"/>
    <w:rsid w:val="004B0D79"/>
    <w:rsid w:val="004B10C6"/>
    <w:rsid w:val="004D0F36"/>
    <w:rsid w:val="004D4DA5"/>
    <w:rsid w:val="005214A2"/>
    <w:rsid w:val="00536025"/>
    <w:rsid w:val="00551663"/>
    <w:rsid w:val="00577A53"/>
    <w:rsid w:val="00582BB6"/>
    <w:rsid w:val="005844F5"/>
    <w:rsid w:val="005A7DD1"/>
    <w:rsid w:val="005D3E3B"/>
    <w:rsid w:val="005E5983"/>
    <w:rsid w:val="005F2C31"/>
    <w:rsid w:val="006272E8"/>
    <w:rsid w:val="00671615"/>
    <w:rsid w:val="006B519E"/>
    <w:rsid w:val="006D4D8E"/>
    <w:rsid w:val="006E22EB"/>
    <w:rsid w:val="006F7F6E"/>
    <w:rsid w:val="00710A3B"/>
    <w:rsid w:val="00791194"/>
    <w:rsid w:val="00791CAA"/>
    <w:rsid w:val="00796056"/>
    <w:rsid w:val="007B55B5"/>
    <w:rsid w:val="00860357"/>
    <w:rsid w:val="00860907"/>
    <w:rsid w:val="0086713B"/>
    <w:rsid w:val="00873D52"/>
    <w:rsid w:val="0088330C"/>
    <w:rsid w:val="009765EE"/>
    <w:rsid w:val="009C07D0"/>
    <w:rsid w:val="00A114D1"/>
    <w:rsid w:val="00A133F8"/>
    <w:rsid w:val="00A34B5A"/>
    <w:rsid w:val="00AA371E"/>
    <w:rsid w:val="00AE0ECF"/>
    <w:rsid w:val="00AE4FE9"/>
    <w:rsid w:val="00AF7337"/>
    <w:rsid w:val="00AF7DB7"/>
    <w:rsid w:val="00B0440B"/>
    <w:rsid w:val="00B35502"/>
    <w:rsid w:val="00B50FFB"/>
    <w:rsid w:val="00B73CD7"/>
    <w:rsid w:val="00B75CC5"/>
    <w:rsid w:val="00C23F23"/>
    <w:rsid w:val="00C242F0"/>
    <w:rsid w:val="00C271F3"/>
    <w:rsid w:val="00C63435"/>
    <w:rsid w:val="00C7709C"/>
    <w:rsid w:val="00C8360A"/>
    <w:rsid w:val="00CC3021"/>
    <w:rsid w:val="00CD3052"/>
    <w:rsid w:val="00CD602D"/>
    <w:rsid w:val="00D50DE0"/>
    <w:rsid w:val="00DB5339"/>
    <w:rsid w:val="00E01DC1"/>
    <w:rsid w:val="00E200DD"/>
    <w:rsid w:val="00E216B3"/>
    <w:rsid w:val="00E22B60"/>
    <w:rsid w:val="00E312CE"/>
    <w:rsid w:val="00E3301C"/>
    <w:rsid w:val="00E44807"/>
    <w:rsid w:val="00E8165C"/>
    <w:rsid w:val="00ED5DC0"/>
    <w:rsid w:val="00F22932"/>
    <w:rsid w:val="00F412EC"/>
    <w:rsid w:val="00F528C1"/>
    <w:rsid w:val="00F652D6"/>
    <w:rsid w:val="00F75591"/>
    <w:rsid w:val="00F97F9D"/>
    <w:rsid w:val="00FD4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8D114F-6677-4026-9D52-1C155957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line="360" w:lineRule="auto"/>
    </w:pPr>
    <w:rPr>
      <w:rFonts w:ascii="Arial" w:hAnsi="Arial"/>
    </w:rPr>
  </w:style>
  <w:style w:type="paragraph" w:styleId="berschrift1">
    <w:name w:val="heading 1"/>
    <w:basedOn w:val="Standard"/>
    <w:next w:val="berschrift2"/>
    <w:autoRedefine/>
    <w:qFormat/>
    <w:rsid w:val="00C7709C"/>
    <w:pPr>
      <w:keepNext/>
      <w:spacing w:before="120" w:after="120"/>
      <w:outlineLvl w:val="0"/>
    </w:pPr>
    <w:rPr>
      <w:kern w:val="28"/>
      <w:u w:val="single"/>
    </w:rPr>
  </w:style>
  <w:style w:type="paragraph" w:styleId="berschrift2">
    <w:name w:val="heading 2"/>
    <w:basedOn w:val="Standard"/>
    <w:next w:val="Kopftext"/>
    <w:autoRedefine/>
    <w:qFormat/>
    <w:rsid w:val="00C7709C"/>
    <w:pPr>
      <w:keepNext/>
      <w:spacing w:before="120" w:after="120"/>
      <w:outlineLvl w:val="1"/>
    </w:pPr>
    <w:rPr>
      <w:b/>
      <w:sz w:val="24"/>
    </w:rPr>
  </w:style>
  <w:style w:type="paragraph" w:styleId="berschrift3">
    <w:name w:val="heading 3"/>
    <w:basedOn w:val="Standard"/>
    <w:next w:val="Standard"/>
    <w:qFormat/>
    <w:pPr>
      <w:keepNext/>
      <w:spacing w:before="2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autoRedefine/>
    <w:rsid w:val="00A114D1"/>
    <w:pPr>
      <w:spacing w:before="120" w:after="120"/>
    </w:pPr>
  </w:style>
  <w:style w:type="paragraph" w:styleId="Kopfzeile">
    <w:name w:val="header"/>
    <w:basedOn w:val="Standard"/>
    <w:pPr>
      <w:tabs>
        <w:tab w:val="left" w:pos="3402"/>
        <w:tab w:val="center" w:pos="4536"/>
        <w:tab w:val="right" w:pos="9072"/>
      </w:tabs>
      <w:spacing w:after="0" w:line="240" w:lineRule="auto"/>
    </w:pPr>
    <w:rPr>
      <w:sz w:val="16"/>
      <w:lang w:val="en-GB"/>
    </w:rPr>
  </w:style>
  <w:style w:type="paragraph" w:styleId="Fuzeile">
    <w:name w:val="footer"/>
    <w:basedOn w:val="Standard"/>
    <w:autoRedefine/>
    <w:rsid w:val="005844F5"/>
    <w:pPr>
      <w:tabs>
        <w:tab w:val="center" w:pos="4536"/>
        <w:tab w:val="right" w:pos="9072"/>
      </w:tabs>
      <w:spacing w:before="360" w:after="0"/>
    </w:pPr>
    <w:rPr>
      <w:snapToGrid w:val="0"/>
      <w:sz w:val="16"/>
    </w:rPr>
  </w:style>
  <w:style w:type="character" w:styleId="Zeilennummer">
    <w:name w:val="line number"/>
    <w:basedOn w:val="Absatz-Standardschriftart"/>
  </w:style>
  <w:style w:type="paragraph" w:customStyle="1" w:styleId="Kopftext">
    <w:name w:val="Kopftext"/>
    <w:basedOn w:val="Standard"/>
    <w:next w:val="Text"/>
    <w:autoRedefine/>
    <w:rsid w:val="00C7709C"/>
    <w:pPr>
      <w:spacing w:before="120" w:after="120"/>
    </w:pPr>
    <w:rPr>
      <w:b/>
    </w:rPr>
  </w:style>
  <w:style w:type="paragraph" w:customStyle="1" w:styleId="Zwischentitel">
    <w:name w:val="Zwischentitel"/>
    <w:basedOn w:val="Text"/>
    <w:next w:val="Text"/>
    <w:autoRedefine/>
    <w:rsid w:val="00582BB6"/>
    <w:rPr>
      <w:b/>
    </w:rPr>
  </w:style>
  <w:style w:type="paragraph" w:customStyle="1" w:styleId="Aufzhlung">
    <w:name w:val="Aufzählung"/>
    <w:basedOn w:val="Text"/>
    <w:autoRedefine/>
    <w:rsid w:val="006272E8"/>
    <w:pPr>
      <w:numPr>
        <w:numId w:val="1"/>
      </w:numPr>
      <w:tabs>
        <w:tab w:val="clear" w:pos="720"/>
        <w:tab w:val="left" w:pos="284"/>
      </w:tabs>
      <w:spacing w:before="0"/>
      <w:ind w:left="284" w:hanging="284"/>
    </w:pPr>
  </w:style>
  <w:style w:type="paragraph" w:customStyle="1" w:styleId="Bildunterschrift">
    <w:name w:val="Bildunterschrift"/>
    <w:basedOn w:val="Text"/>
    <w:autoRedefine/>
    <w:rsid w:val="00E01DC1"/>
    <w:pPr>
      <w:spacing w:before="0" w:after="0"/>
    </w:pPr>
    <w:rPr>
      <w:i/>
    </w:rPr>
  </w:style>
  <w:style w:type="character" w:styleId="Fett">
    <w:name w:val="Strong"/>
    <w:basedOn w:val="Absatz-Standardschriftart"/>
    <w:qFormat/>
    <w:rsid w:val="00E200DD"/>
    <w:rPr>
      <w:b/>
      <w:bCs/>
    </w:rPr>
  </w:style>
  <w:style w:type="character" w:styleId="Hyperlink">
    <w:name w:val="Hyperlink"/>
    <w:basedOn w:val="Absatz-Standardschriftart"/>
    <w:rsid w:val="004121BC"/>
    <w:rPr>
      <w:color w:val="0000FF" w:themeColor="hyperlink"/>
      <w:u w:val="single"/>
    </w:rPr>
  </w:style>
  <w:style w:type="paragraph" w:styleId="Sprechblasentext">
    <w:name w:val="Balloon Text"/>
    <w:basedOn w:val="Standard"/>
    <w:link w:val="SprechblasentextZchn"/>
    <w:rsid w:val="00B044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4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819">
      <w:bodyDiv w:val="1"/>
      <w:marLeft w:val="0"/>
      <w:marRight w:val="0"/>
      <w:marTop w:val="0"/>
      <w:marBottom w:val="0"/>
      <w:divBdr>
        <w:top w:val="none" w:sz="0" w:space="0" w:color="auto"/>
        <w:left w:val="none" w:sz="0" w:space="0" w:color="auto"/>
        <w:bottom w:val="none" w:sz="0" w:space="0" w:color="auto"/>
        <w:right w:val="none" w:sz="0" w:space="0" w:color="auto"/>
      </w:divBdr>
    </w:div>
    <w:div w:id="472449986">
      <w:bodyDiv w:val="1"/>
      <w:marLeft w:val="0"/>
      <w:marRight w:val="0"/>
      <w:marTop w:val="0"/>
      <w:marBottom w:val="0"/>
      <w:divBdr>
        <w:top w:val="none" w:sz="0" w:space="0" w:color="auto"/>
        <w:left w:val="none" w:sz="0" w:space="0" w:color="auto"/>
        <w:bottom w:val="none" w:sz="0" w:space="0" w:color="auto"/>
        <w:right w:val="none" w:sz="0" w:space="0" w:color="auto"/>
      </w:divBdr>
    </w:div>
    <w:div w:id="1853716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447">
          <w:marLeft w:val="0"/>
          <w:marRight w:val="0"/>
          <w:marTop w:val="0"/>
          <w:marBottom w:val="0"/>
          <w:divBdr>
            <w:top w:val="none" w:sz="0" w:space="0" w:color="auto"/>
            <w:left w:val="none" w:sz="0" w:space="0" w:color="auto"/>
            <w:bottom w:val="none" w:sz="0" w:space="0" w:color="auto"/>
            <w:right w:val="none" w:sz="0" w:space="0" w:color="auto"/>
          </w:divBdr>
        </w:div>
        <w:div w:id="1771510110">
          <w:marLeft w:val="0"/>
          <w:marRight w:val="0"/>
          <w:marTop w:val="0"/>
          <w:marBottom w:val="0"/>
          <w:divBdr>
            <w:top w:val="none" w:sz="0" w:space="0" w:color="auto"/>
            <w:left w:val="none" w:sz="0" w:space="0" w:color="auto"/>
            <w:bottom w:val="none" w:sz="0" w:space="0" w:color="auto"/>
            <w:right w:val="none" w:sz="0" w:space="0" w:color="auto"/>
          </w:divBdr>
        </w:div>
        <w:div w:id="1222401965">
          <w:marLeft w:val="0"/>
          <w:marRight w:val="0"/>
          <w:marTop w:val="0"/>
          <w:marBottom w:val="0"/>
          <w:divBdr>
            <w:top w:val="none" w:sz="0" w:space="0" w:color="auto"/>
            <w:left w:val="none" w:sz="0" w:space="0" w:color="auto"/>
            <w:bottom w:val="none" w:sz="0" w:space="0" w:color="auto"/>
            <w:right w:val="none" w:sz="0" w:space="0" w:color="auto"/>
          </w:divBdr>
        </w:div>
        <w:div w:id="301081278">
          <w:marLeft w:val="0"/>
          <w:marRight w:val="0"/>
          <w:marTop w:val="0"/>
          <w:marBottom w:val="0"/>
          <w:divBdr>
            <w:top w:val="none" w:sz="0" w:space="0" w:color="auto"/>
            <w:left w:val="none" w:sz="0" w:space="0" w:color="auto"/>
            <w:bottom w:val="none" w:sz="0" w:space="0" w:color="auto"/>
            <w:right w:val="none" w:sz="0" w:space="0" w:color="auto"/>
          </w:divBdr>
        </w:div>
        <w:div w:id="2018845845">
          <w:marLeft w:val="0"/>
          <w:marRight w:val="0"/>
          <w:marTop w:val="0"/>
          <w:marBottom w:val="0"/>
          <w:divBdr>
            <w:top w:val="none" w:sz="0" w:space="0" w:color="auto"/>
            <w:left w:val="none" w:sz="0" w:space="0" w:color="auto"/>
            <w:bottom w:val="none" w:sz="0" w:space="0" w:color="auto"/>
            <w:right w:val="none" w:sz="0" w:space="0" w:color="auto"/>
          </w:divBdr>
        </w:div>
        <w:div w:id="2139833802">
          <w:marLeft w:val="0"/>
          <w:marRight w:val="0"/>
          <w:marTop w:val="0"/>
          <w:marBottom w:val="0"/>
          <w:divBdr>
            <w:top w:val="none" w:sz="0" w:space="0" w:color="auto"/>
            <w:left w:val="none" w:sz="0" w:space="0" w:color="auto"/>
            <w:bottom w:val="none" w:sz="0" w:space="0" w:color="auto"/>
            <w:right w:val="none" w:sz="0" w:space="0" w:color="auto"/>
          </w:divBdr>
        </w:div>
        <w:div w:id="1876696492">
          <w:marLeft w:val="0"/>
          <w:marRight w:val="0"/>
          <w:marTop w:val="0"/>
          <w:marBottom w:val="0"/>
          <w:divBdr>
            <w:top w:val="none" w:sz="0" w:space="0" w:color="auto"/>
            <w:left w:val="none" w:sz="0" w:space="0" w:color="auto"/>
            <w:bottom w:val="none" w:sz="0" w:space="0" w:color="auto"/>
            <w:right w:val="none" w:sz="0" w:space="0" w:color="auto"/>
          </w:divBdr>
        </w:div>
        <w:div w:id="1905066268">
          <w:marLeft w:val="0"/>
          <w:marRight w:val="0"/>
          <w:marTop w:val="0"/>
          <w:marBottom w:val="0"/>
          <w:divBdr>
            <w:top w:val="none" w:sz="0" w:space="0" w:color="auto"/>
            <w:left w:val="none" w:sz="0" w:space="0" w:color="auto"/>
            <w:bottom w:val="none" w:sz="0" w:space="0" w:color="auto"/>
            <w:right w:val="none" w:sz="0" w:space="0" w:color="auto"/>
          </w:divBdr>
        </w:div>
        <w:div w:id="202057077">
          <w:marLeft w:val="0"/>
          <w:marRight w:val="0"/>
          <w:marTop w:val="0"/>
          <w:marBottom w:val="0"/>
          <w:divBdr>
            <w:top w:val="none" w:sz="0" w:space="0" w:color="auto"/>
            <w:left w:val="none" w:sz="0" w:space="0" w:color="auto"/>
            <w:bottom w:val="none" w:sz="0" w:space="0" w:color="auto"/>
            <w:right w:val="none" w:sz="0" w:space="0" w:color="auto"/>
          </w:divBdr>
        </w:div>
        <w:div w:id="199628188">
          <w:marLeft w:val="0"/>
          <w:marRight w:val="0"/>
          <w:marTop w:val="0"/>
          <w:marBottom w:val="0"/>
          <w:divBdr>
            <w:top w:val="none" w:sz="0" w:space="0" w:color="auto"/>
            <w:left w:val="none" w:sz="0" w:space="0" w:color="auto"/>
            <w:bottom w:val="none" w:sz="0" w:space="0" w:color="auto"/>
            <w:right w:val="none" w:sz="0" w:space="0" w:color="auto"/>
          </w:divBdr>
        </w:div>
        <w:div w:id="353730152">
          <w:marLeft w:val="0"/>
          <w:marRight w:val="0"/>
          <w:marTop w:val="0"/>
          <w:marBottom w:val="0"/>
          <w:divBdr>
            <w:top w:val="none" w:sz="0" w:space="0" w:color="auto"/>
            <w:left w:val="none" w:sz="0" w:space="0" w:color="auto"/>
            <w:bottom w:val="none" w:sz="0" w:space="0" w:color="auto"/>
            <w:right w:val="none" w:sz="0" w:space="0" w:color="auto"/>
          </w:divBdr>
        </w:div>
        <w:div w:id="2109306775">
          <w:marLeft w:val="0"/>
          <w:marRight w:val="0"/>
          <w:marTop w:val="0"/>
          <w:marBottom w:val="0"/>
          <w:divBdr>
            <w:top w:val="none" w:sz="0" w:space="0" w:color="auto"/>
            <w:left w:val="none" w:sz="0" w:space="0" w:color="auto"/>
            <w:bottom w:val="none" w:sz="0" w:space="0" w:color="auto"/>
            <w:right w:val="none" w:sz="0" w:space="0" w:color="auto"/>
          </w:divBdr>
        </w:div>
        <w:div w:id="102071738">
          <w:marLeft w:val="0"/>
          <w:marRight w:val="0"/>
          <w:marTop w:val="0"/>
          <w:marBottom w:val="0"/>
          <w:divBdr>
            <w:top w:val="none" w:sz="0" w:space="0" w:color="auto"/>
            <w:left w:val="none" w:sz="0" w:space="0" w:color="auto"/>
            <w:bottom w:val="none" w:sz="0" w:space="0" w:color="auto"/>
            <w:right w:val="none" w:sz="0" w:space="0" w:color="auto"/>
          </w:divBdr>
        </w:div>
        <w:div w:id="2118137563">
          <w:marLeft w:val="0"/>
          <w:marRight w:val="0"/>
          <w:marTop w:val="0"/>
          <w:marBottom w:val="0"/>
          <w:divBdr>
            <w:top w:val="none" w:sz="0" w:space="0" w:color="auto"/>
            <w:left w:val="none" w:sz="0" w:space="0" w:color="auto"/>
            <w:bottom w:val="none" w:sz="0" w:space="0" w:color="auto"/>
            <w:right w:val="none" w:sz="0" w:space="0" w:color="auto"/>
          </w:divBdr>
        </w:div>
        <w:div w:id="218789574">
          <w:marLeft w:val="0"/>
          <w:marRight w:val="0"/>
          <w:marTop w:val="0"/>
          <w:marBottom w:val="0"/>
          <w:divBdr>
            <w:top w:val="none" w:sz="0" w:space="0" w:color="auto"/>
            <w:left w:val="none" w:sz="0" w:space="0" w:color="auto"/>
            <w:bottom w:val="none" w:sz="0" w:space="0" w:color="auto"/>
            <w:right w:val="none" w:sz="0" w:space="0" w:color="auto"/>
          </w:divBdr>
        </w:div>
        <w:div w:id="919677545">
          <w:marLeft w:val="0"/>
          <w:marRight w:val="0"/>
          <w:marTop w:val="0"/>
          <w:marBottom w:val="0"/>
          <w:divBdr>
            <w:top w:val="none" w:sz="0" w:space="0" w:color="auto"/>
            <w:left w:val="none" w:sz="0" w:space="0" w:color="auto"/>
            <w:bottom w:val="none" w:sz="0" w:space="0" w:color="auto"/>
            <w:right w:val="none" w:sz="0" w:space="0" w:color="auto"/>
          </w:divBdr>
        </w:div>
        <w:div w:id="457648158">
          <w:marLeft w:val="0"/>
          <w:marRight w:val="0"/>
          <w:marTop w:val="0"/>
          <w:marBottom w:val="0"/>
          <w:divBdr>
            <w:top w:val="none" w:sz="0" w:space="0" w:color="auto"/>
            <w:left w:val="none" w:sz="0" w:space="0" w:color="auto"/>
            <w:bottom w:val="none" w:sz="0" w:space="0" w:color="auto"/>
            <w:right w:val="none" w:sz="0" w:space="0" w:color="auto"/>
          </w:divBdr>
        </w:div>
        <w:div w:id="15145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immermann@dehou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houst.de/Presse/1/Presseinformation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hous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ontact@martin-marketi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wordvorlagen\00_GmbH_Text_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A03D-E1B1-4EE3-9A19-307945B7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00_GmbH_Text_2008.dot</Template>
  <TotalTime>0</TotalTime>
  <Pages>1</Pages>
  <Words>911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Text</vt:lpstr>
    </vt:vector>
  </TitlesOfParts>
  <Company/>
  <LinksUpToDate>false</LinksUpToDate>
  <CharactersWithSpaces>6644</CharactersWithSpaces>
  <SharedDoc>false</SharedDoc>
  <HLinks>
    <vt:vector size="6" baseType="variant">
      <vt:variant>
        <vt:i4>7995417</vt:i4>
      </vt:variant>
      <vt:variant>
        <vt:i4>0</vt:i4>
      </vt:variant>
      <vt:variant>
        <vt:i4>0</vt:i4>
      </vt:variant>
      <vt:variant>
        <vt:i4>5</vt:i4>
      </vt:variant>
      <vt:variant>
        <vt:lpwstr>mailto:contact@martin-marketing.de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Tiemo Krause</dc:creator>
  <cp:lastModifiedBy>Luciano Schildhorn</cp:lastModifiedBy>
  <cp:revision>5</cp:revision>
  <cp:lastPrinted>2015-08-20T08:30:00Z</cp:lastPrinted>
  <dcterms:created xsi:type="dcterms:W3CDTF">2015-08-20T12:45:00Z</dcterms:created>
  <dcterms:modified xsi:type="dcterms:W3CDTF">2015-08-20T12:48:00Z</dcterms:modified>
</cp:coreProperties>
</file>